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24FDF2" w14:textId="23C03759" w:rsidR="007516DA" w:rsidRPr="00BB1595" w:rsidRDefault="004D6389" w:rsidP="007516DA">
      <w:pPr>
        <w:jc w:val="center"/>
        <w:rPr>
          <w:b/>
          <w:bCs/>
          <w:sz w:val="28"/>
          <w:szCs w:val="28"/>
        </w:rPr>
      </w:pPr>
      <w:r>
        <w:rPr>
          <w:b/>
          <w:bCs/>
          <w:sz w:val="28"/>
          <w:szCs w:val="28"/>
        </w:rPr>
        <w:t>Phụ lục</w:t>
      </w:r>
      <w:r w:rsidR="007516DA" w:rsidRPr="00BB1595">
        <w:rPr>
          <w:b/>
          <w:bCs/>
          <w:sz w:val="28"/>
          <w:szCs w:val="28"/>
        </w:rPr>
        <w:t xml:space="preserve"> V</w:t>
      </w:r>
    </w:p>
    <w:p w14:paraId="67C38D98" w14:textId="4FCA1A66" w:rsidR="007516DA" w:rsidRPr="00BB1595" w:rsidRDefault="007516DA" w:rsidP="007516DA">
      <w:pPr>
        <w:jc w:val="center"/>
        <w:rPr>
          <w:b/>
          <w:bCs/>
          <w:sz w:val="28"/>
          <w:szCs w:val="28"/>
        </w:rPr>
      </w:pPr>
      <w:r w:rsidRPr="00BB1595">
        <w:rPr>
          <w:b/>
          <w:bCs/>
          <w:sz w:val="28"/>
          <w:szCs w:val="28"/>
        </w:rPr>
        <w:t>PHÂN LOẠI MỨC ĐỘ TÔN TẠI VÀ ĐÁNH GIÁ MỨC ĐỘ TUÂN THỦ THỰC HÀNH TỐT NUÔI TRỒNG, THU HẢI DƯỢC LIỆU VÀ CÁC NGUYÊN TẮC, TIÊU CHUẨN KHAI THÁC DƯỢC LIỆU TỰ NHIÊN</w:t>
      </w:r>
    </w:p>
    <w:p w14:paraId="5179DEB5" w14:textId="575F8649" w:rsidR="007516DA" w:rsidRPr="00BB1595" w:rsidRDefault="00BB1595" w:rsidP="007516DA">
      <w:pPr>
        <w:jc w:val="center"/>
        <w:rPr>
          <w:i/>
          <w:iCs/>
        </w:rPr>
      </w:pPr>
      <w:r>
        <w:rPr>
          <w:i/>
          <w:iCs/>
          <w:noProof/>
          <w14:ligatures w14:val="standardContextual"/>
        </w:rPr>
        <mc:AlternateContent>
          <mc:Choice Requires="wps">
            <w:drawing>
              <wp:anchor distT="0" distB="0" distL="114300" distR="114300" simplePos="0" relativeHeight="251659264" behindDoc="0" locked="0" layoutInCell="1" allowOverlap="1" wp14:anchorId="0BB1183D" wp14:editId="3F5A7C7E">
                <wp:simplePos x="0" y="0"/>
                <wp:positionH relativeFrom="column">
                  <wp:posOffset>1135464</wp:posOffset>
                </wp:positionH>
                <wp:positionV relativeFrom="paragraph">
                  <wp:posOffset>220436</wp:posOffset>
                </wp:positionV>
                <wp:extent cx="3486778" cy="0"/>
                <wp:effectExtent l="0" t="0" r="0" b="0"/>
                <wp:wrapNone/>
                <wp:docPr id="456133117" name="Straight Connector 1"/>
                <wp:cNvGraphicFramePr/>
                <a:graphic xmlns:a="http://schemas.openxmlformats.org/drawingml/2006/main">
                  <a:graphicData uri="http://schemas.microsoft.com/office/word/2010/wordprocessingShape">
                    <wps:wsp>
                      <wps:cNvCnPr/>
                      <wps:spPr>
                        <a:xfrm>
                          <a:off x="0" y="0"/>
                          <a:ext cx="348677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38E3A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9.4pt,17.35pt" to="363.9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" strokecolor="black [3200]" strokeweight=".5pt">
                <v:stroke joinstyle="miter"/>
              </v:line>
            </w:pict>
          </mc:Fallback>
        </mc:AlternateContent>
      </w:r>
      <w:r w:rsidR="007516DA" w:rsidRPr="00BB1595">
        <w:rPr>
          <w:i/>
          <w:iCs/>
        </w:rPr>
        <w:t>(Kèm theo Thông tư số      /</w:t>
      </w:r>
      <w:r w:rsidR="008353DF">
        <w:rPr>
          <w:i/>
          <w:iCs/>
        </w:rPr>
        <w:t>2026</w:t>
      </w:r>
      <w:r w:rsidR="007516DA" w:rsidRPr="00BB1595">
        <w:rPr>
          <w:i/>
          <w:iCs/>
        </w:rPr>
        <w:t xml:space="preserve">/TT-BYT ngày      tháng     năm </w:t>
      </w:r>
      <w:r w:rsidR="008353DF">
        <w:rPr>
          <w:i/>
          <w:iCs/>
        </w:rPr>
        <w:t>2026</w:t>
      </w:r>
      <w:r w:rsidR="007516DA" w:rsidRPr="00BB1595">
        <w:rPr>
          <w:i/>
          <w:iCs/>
        </w:rPr>
        <w:t xml:space="preserve"> của Bộ trưởng Bộ Y tế)</w:t>
      </w:r>
    </w:p>
    <w:p w14:paraId="7C22F127" w14:textId="1A4BB9F3" w:rsidR="007516DA" w:rsidRPr="00BB1595" w:rsidRDefault="007516DA" w:rsidP="004405A3">
      <w:pPr>
        <w:spacing w:before="360"/>
        <w:ind w:firstLine="720"/>
        <w:rPr>
          <w:b/>
          <w:bCs/>
          <w:sz w:val="28"/>
          <w:szCs w:val="28"/>
        </w:rPr>
      </w:pPr>
      <w:r w:rsidRPr="00BB1595">
        <w:rPr>
          <w:b/>
          <w:bCs/>
          <w:sz w:val="28"/>
          <w:szCs w:val="28"/>
        </w:rPr>
        <w:t>I. Phân loại mức độ tồn tại</w:t>
      </w:r>
    </w:p>
    <w:p w14:paraId="5300C2ED" w14:textId="5F42EC64" w:rsidR="007516DA" w:rsidRPr="00BB1595" w:rsidRDefault="007516DA" w:rsidP="007516DA">
      <w:pPr>
        <w:ind w:firstLine="720"/>
        <w:jc w:val="both"/>
        <w:rPr>
          <w:sz w:val="28"/>
          <w:szCs w:val="28"/>
        </w:rPr>
      </w:pPr>
      <w:r w:rsidRPr="00BB1595">
        <w:rPr>
          <w:sz w:val="28"/>
          <w:szCs w:val="28"/>
        </w:rPr>
        <w:t xml:space="preserve">1) Tồn tại nghiêm trọng: là những sai lệch so với tiêu chuẩn GACP dẫn đến dược liệu và các sản phẩm có nguồn gốc dược liệu không đảm bảo chất lượng, </w:t>
      </w:r>
      <w:proofErr w:type="gramStart"/>
      <w:r w:rsidRPr="00BB1595">
        <w:rPr>
          <w:sz w:val="28"/>
          <w:szCs w:val="28"/>
        </w:rPr>
        <w:t>an</w:t>
      </w:r>
      <w:proofErr w:type="gramEnd"/>
      <w:r w:rsidRPr="00BB1595">
        <w:rPr>
          <w:sz w:val="28"/>
          <w:szCs w:val="28"/>
        </w:rPr>
        <w:t xml:space="preserve"> toàn, hiệu quả và gây nguy cơ ảnh hưởng nghiêm trọng đến sức khỏe, tính mạng của người sử dụng hoặc của cộng đồng; hoặc là sự kết hợp của một số tồn tại nặng cho thấy một thiếu sót nghiêm trọng của hệ thống. Nó bao gồm cả những phát hiện về gian lận, giả mạo, sửa chữa số liệu/dữ liệu. </w:t>
      </w:r>
    </w:p>
    <w:p w14:paraId="5D2020DB" w14:textId="77777777" w:rsidR="007516DA" w:rsidRPr="00BB1595" w:rsidRDefault="007516DA" w:rsidP="007516DA">
      <w:pPr>
        <w:ind w:firstLine="720"/>
        <w:jc w:val="both"/>
        <w:rPr>
          <w:sz w:val="28"/>
          <w:szCs w:val="28"/>
        </w:rPr>
      </w:pPr>
      <w:r w:rsidRPr="00BB1595">
        <w:rPr>
          <w:sz w:val="28"/>
          <w:szCs w:val="28"/>
        </w:rPr>
        <w:t>2) Tồn tại nặng: là tồn tại không nghiêm trọng nhưng có thể dẫn đến việc nuôi trồng, thu hái, khai thác, sơ chế, chế biến, vận chuyển và bảo quản dược liệu không tuân thủ theo nguyên tắc GACP hoặc liên quan tới việc không tuân thủ các nguyên tắc GACP hoặc việc người có thẩm quyền không đáp ứng đủ yêu cầu về trách nhiệm trong công việc; hoặc tổ hợp của các tồn tại khác, không tồn tại nào trong tổ hợp đó được xem là tồn tại nặng, nhưng khi xuất hiện cùng nhau các tồn tại này sẽ tạo thành một tồn tại nặng và cần được phân tích và báo cáo như một tồn tại nặng.</w:t>
      </w:r>
    </w:p>
    <w:p w14:paraId="14DEBC53" w14:textId="3338CA30" w:rsidR="0045484A" w:rsidRPr="00BB1595" w:rsidRDefault="007516DA" w:rsidP="007516DA">
      <w:pPr>
        <w:ind w:firstLine="720"/>
        <w:jc w:val="both"/>
        <w:rPr>
          <w:sz w:val="28"/>
          <w:szCs w:val="28"/>
        </w:rPr>
      </w:pPr>
      <w:r w:rsidRPr="00BB1595">
        <w:rPr>
          <w:sz w:val="28"/>
          <w:szCs w:val="28"/>
        </w:rPr>
        <w:t>3) Tồn tại nhẹ: là những tồn tại mà không xếp loại thành tồn tại nghiêm trọng hoặc tồn tại nặng, nhưng là một sai lệch so với tiêu chuẩn GACP.</w:t>
      </w:r>
    </w:p>
    <w:p w14:paraId="0BB31227" w14:textId="77777777" w:rsidR="007516DA" w:rsidRPr="00BB1595" w:rsidRDefault="007516DA" w:rsidP="007516DA">
      <w:pPr>
        <w:ind w:firstLine="720"/>
        <w:jc w:val="both"/>
        <w:rPr>
          <w:b/>
          <w:bCs/>
          <w:sz w:val="28"/>
          <w:szCs w:val="28"/>
        </w:rPr>
      </w:pPr>
      <w:r w:rsidRPr="00BB1595">
        <w:rPr>
          <w:b/>
          <w:bCs/>
          <w:sz w:val="28"/>
          <w:szCs w:val="28"/>
        </w:rPr>
        <w:t xml:space="preserve">II. Đánh giá mức độ tuân thủ GACP </w:t>
      </w:r>
    </w:p>
    <w:p w14:paraId="0272D79C" w14:textId="77777777" w:rsidR="007516DA" w:rsidRPr="00BB1595" w:rsidRDefault="007516DA" w:rsidP="007516DA">
      <w:pPr>
        <w:ind w:firstLine="720"/>
        <w:jc w:val="both"/>
        <w:rPr>
          <w:sz w:val="28"/>
          <w:szCs w:val="28"/>
        </w:rPr>
      </w:pPr>
      <w:r w:rsidRPr="00BB1595">
        <w:rPr>
          <w:sz w:val="28"/>
          <w:szCs w:val="28"/>
        </w:rPr>
        <w:t xml:space="preserve">1) Mức độ 1: Cơ sở không có tồn tại nghiêm trọng và tồn tại nặng. </w:t>
      </w:r>
    </w:p>
    <w:p w14:paraId="7CAB3A4B" w14:textId="77777777" w:rsidR="007516DA" w:rsidRPr="00BB1595" w:rsidRDefault="007516DA" w:rsidP="007516DA">
      <w:pPr>
        <w:ind w:firstLine="720"/>
        <w:jc w:val="both"/>
        <w:rPr>
          <w:sz w:val="28"/>
          <w:szCs w:val="28"/>
        </w:rPr>
      </w:pPr>
      <w:r w:rsidRPr="00BB1595">
        <w:rPr>
          <w:sz w:val="28"/>
          <w:szCs w:val="28"/>
        </w:rPr>
        <w:t xml:space="preserve">2) Mức độ 2: Cơ sở không có tổn tại nghiêm trọng và có tồn tại nặng. </w:t>
      </w:r>
    </w:p>
    <w:p w14:paraId="469484A3" w14:textId="735AC7AD" w:rsidR="007516DA" w:rsidRPr="00BB1595" w:rsidRDefault="007516DA" w:rsidP="007516DA">
      <w:pPr>
        <w:ind w:firstLine="720"/>
        <w:jc w:val="both"/>
        <w:rPr>
          <w:sz w:val="28"/>
          <w:szCs w:val="28"/>
        </w:rPr>
      </w:pPr>
      <w:r w:rsidRPr="00BB1595">
        <w:rPr>
          <w:sz w:val="28"/>
          <w:szCs w:val="28"/>
        </w:rPr>
        <w:t>3) Mức độ 3: Cơ sở có tồn tại nghiêm trọng.</w:t>
      </w:r>
    </w:p>
    <w:sectPr w:rsidR="007516DA" w:rsidRPr="00BB1595" w:rsidSect="003E6E26">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849"/>
    <w:rsid w:val="002979AF"/>
    <w:rsid w:val="003E6E26"/>
    <w:rsid w:val="004405A3"/>
    <w:rsid w:val="0045484A"/>
    <w:rsid w:val="004919F2"/>
    <w:rsid w:val="004A3384"/>
    <w:rsid w:val="004B3849"/>
    <w:rsid w:val="004D6389"/>
    <w:rsid w:val="006E0F90"/>
    <w:rsid w:val="007516DA"/>
    <w:rsid w:val="008353DF"/>
    <w:rsid w:val="009129DD"/>
    <w:rsid w:val="0092147E"/>
    <w:rsid w:val="00BB1595"/>
    <w:rsid w:val="00EB1106"/>
    <w:rsid w:val="00F35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87DDF"/>
  <w15:chartTrackingRefBased/>
  <w15:docId w15:val="{F99B9813-ACC7-4171-AD27-FCBE9D0E7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849"/>
    <w:pPr>
      <w:autoSpaceDE w:val="0"/>
      <w:autoSpaceDN w:val="0"/>
      <w:adjustRightInd w:val="0"/>
      <w:spacing w:line="259" w:lineRule="auto"/>
    </w:pPr>
    <w:rPr>
      <w:rFonts w:ascii="Times New Roman" w:eastAsiaTheme="minorEastAsia" w:hAnsi="Times New Roman" w:cs="Times New Roman"/>
      <w:kern w:val="0"/>
      <w14:ligatures w14:val="none"/>
    </w:rPr>
  </w:style>
  <w:style w:type="paragraph" w:styleId="Heading1">
    <w:name w:val="heading 1"/>
    <w:basedOn w:val="Normal"/>
    <w:next w:val="Normal"/>
    <w:link w:val="Heading1Char"/>
    <w:uiPriority w:val="9"/>
    <w:qFormat/>
    <w:rsid w:val="004B3849"/>
    <w:pPr>
      <w:keepNext/>
      <w:keepLines/>
      <w:autoSpaceDE/>
      <w:autoSpaceDN/>
      <w:adjustRightInd/>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B3849"/>
    <w:pPr>
      <w:keepNext/>
      <w:keepLines/>
      <w:autoSpaceDE/>
      <w:autoSpaceDN/>
      <w:adjustRightInd/>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B3849"/>
    <w:pPr>
      <w:keepNext/>
      <w:keepLines/>
      <w:autoSpaceDE/>
      <w:autoSpaceDN/>
      <w:adjustRightInd/>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B3849"/>
    <w:pPr>
      <w:keepNext/>
      <w:keepLines/>
      <w:autoSpaceDE/>
      <w:autoSpaceDN/>
      <w:adjustRightInd/>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4B3849"/>
    <w:pPr>
      <w:keepNext/>
      <w:keepLines/>
      <w:autoSpaceDE/>
      <w:autoSpaceDN/>
      <w:adjustRightInd/>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4B3849"/>
    <w:pPr>
      <w:keepNext/>
      <w:keepLines/>
      <w:autoSpaceDE/>
      <w:autoSpaceDN/>
      <w:adjustRightInd/>
      <w:spacing w:before="40" w:after="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4B3849"/>
    <w:pPr>
      <w:keepNext/>
      <w:keepLines/>
      <w:autoSpaceDE/>
      <w:autoSpaceDN/>
      <w:adjustRightInd/>
      <w:spacing w:before="40" w:after="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4B3849"/>
    <w:pPr>
      <w:keepNext/>
      <w:keepLines/>
      <w:autoSpaceDE/>
      <w:autoSpaceDN/>
      <w:adjustRightInd/>
      <w:spacing w:after="0"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4B3849"/>
    <w:pPr>
      <w:keepNext/>
      <w:keepLines/>
      <w:autoSpaceDE/>
      <w:autoSpaceDN/>
      <w:adjustRightInd/>
      <w:spacing w:after="0"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384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B384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B384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B384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B384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B38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38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38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3849"/>
    <w:rPr>
      <w:rFonts w:eastAsiaTheme="majorEastAsia" w:cstheme="majorBidi"/>
      <w:color w:val="272727" w:themeColor="text1" w:themeTint="D8"/>
    </w:rPr>
  </w:style>
  <w:style w:type="paragraph" w:styleId="Title">
    <w:name w:val="Title"/>
    <w:basedOn w:val="Normal"/>
    <w:next w:val="Normal"/>
    <w:link w:val="TitleChar"/>
    <w:uiPriority w:val="10"/>
    <w:qFormat/>
    <w:rsid w:val="004B3849"/>
    <w:pPr>
      <w:autoSpaceDE/>
      <w:autoSpaceDN/>
      <w:adjustRightInd/>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B38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3849"/>
    <w:pPr>
      <w:numPr>
        <w:ilvl w:val="1"/>
      </w:numPr>
      <w:autoSpaceDE/>
      <w:autoSpaceDN/>
      <w:adjustRightInd/>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B38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3849"/>
    <w:pPr>
      <w:autoSpaceDE/>
      <w:autoSpaceDN/>
      <w:adjustRightInd/>
      <w:spacing w:before="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4B3849"/>
    <w:rPr>
      <w:i/>
      <w:iCs/>
      <w:color w:val="404040" w:themeColor="text1" w:themeTint="BF"/>
    </w:rPr>
  </w:style>
  <w:style w:type="paragraph" w:styleId="ListParagraph">
    <w:name w:val="List Paragraph"/>
    <w:basedOn w:val="Normal"/>
    <w:uiPriority w:val="34"/>
    <w:qFormat/>
    <w:rsid w:val="004B3849"/>
    <w:pPr>
      <w:autoSpaceDE/>
      <w:autoSpaceDN/>
      <w:adjustRightInd/>
      <w:spacing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4B3849"/>
    <w:rPr>
      <w:i/>
      <w:iCs/>
      <w:color w:val="2F5496" w:themeColor="accent1" w:themeShade="BF"/>
    </w:rPr>
  </w:style>
  <w:style w:type="paragraph" w:styleId="IntenseQuote">
    <w:name w:val="Intense Quote"/>
    <w:basedOn w:val="Normal"/>
    <w:next w:val="Normal"/>
    <w:link w:val="IntenseQuoteChar"/>
    <w:uiPriority w:val="30"/>
    <w:qFormat/>
    <w:rsid w:val="004B3849"/>
    <w:pPr>
      <w:pBdr>
        <w:top w:val="single" w:sz="4" w:space="10" w:color="2F5496" w:themeColor="accent1" w:themeShade="BF"/>
        <w:bottom w:val="single" w:sz="4" w:space="10" w:color="2F5496" w:themeColor="accent1" w:themeShade="BF"/>
      </w:pBdr>
      <w:autoSpaceDE/>
      <w:autoSpaceDN/>
      <w:adjustRightInd/>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4B3849"/>
    <w:rPr>
      <w:i/>
      <w:iCs/>
      <w:color w:val="2F5496" w:themeColor="accent1" w:themeShade="BF"/>
    </w:rPr>
  </w:style>
  <w:style w:type="character" w:styleId="IntenseReference">
    <w:name w:val="Intense Reference"/>
    <w:basedOn w:val="DefaultParagraphFont"/>
    <w:uiPriority w:val="32"/>
    <w:qFormat/>
    <w:rsid w:val="004B3849"/>
    <w:rPr>
      <w:b/>
      <w:bCs/>
      <w:smallCaps/>
      <w:color w:val="2F5496" w:themeColor="accent1" w:themeShade="BF"/>
      <w:spacing w:val="5"/>
    </w:rPr>
  </w:style>
  <w:style w:type="paragraph" w:styleId="BodyText">
    <w:name w:val="Body Text"/>
    <w:basedOn w:val="Normal"/>
    <w:link w:val="BodyTextChar"/>
    <w:uiPriority w:val="1"/>
    <w:qFormat/>
    <w:rsid w:val="004B3849"/>
    <w:pPr>
      <w:widowControl w:val="0"/>
      <w:autoSpaceDE/>
      <w:autoSpaceDN/>
      <w:adjustRightInd/>
      <w:ind w:left="838"/>
    </w:pPr>
    <w:rPr>
      <w:rFonts w:eastAsia="Verdana" w:cstheme="minorBidi"/>
      <w:sz w:val="28"/>
      <w:szCs w:val="18"/>
    </w:rPr>
  </w:style>
  <w:style w:type="character" w:customStyle="1" w:styleId="BodyTextChar">
    <w:name w:val="Body Text Char"/>
    <w:basedOn w:val="DefaultParagraphFont"/>
    <w:link w:val="BodyText"/>
    <w:uiPriority w:val="1"/>
    <w:qFormat/>
    <w:rsid w:val="004B3849"/>
    <w:rPr>
      <w:rFonts w:ascii="Times New Roman" w:eastAsia="Verdana" w:hAnsi="Times New Roman"/>
      <w:kern w:val="0"/>
      <w:sz w:val="2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245</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tungh238@gmail.com</dc:creator>
  <cp:keywords/>
  <dc:description/>
  <cp:lastModifiedBy>DELL</cp:lastModifiedBy>
  <cp:revision>8</cp:revision>
  <dcterms:created xsi:type="dcterms:W3CDTF">2026-06-19T04:26:00Z</dcterms:created>
  <dcterms:modified xsi:type="dcterms:W3CDTF">2026-08-14T09:05:00Z</dcterms:modified>
</cp:coreProperties>
</file>